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05" w:rsidRDefault="00AC62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096255"/>
            <wp:effectExtent l="19050" t="0" r="3175" b="0"/>
            <wp:docPr id="1" name="Рисунок 1" descr="Q:\статья1\406_1305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статья1\406_1305\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D9" w:rsidRDefault="00AC62D9">
      <w:r>
        <w:t xml:space="preserve">Внешний вид устройства. Выполнено на фрагменте монтажной платы. Резисторы использованы </w:t>
      </w:r>
      <w:proofErr w:type="spellStart"/>
      <w:r>
        <w:rPr>
          <w:lang w:val="en-US"/>
        </w:rPr>
        <w:t>smd</w:t>
      </w:r>
      <w:proofErr w:type="spellEnd"/>
      <w:r w:rsidRPr="00AC62D9">
        <w:t xml:space="preserve"> </w:t>
      </w:r>
      <w:r>
        <w:t xml:space="preserve">размера 0805. Исключение составляет резистор </w:t>
      </w:r>
      <w:proofErr w:type="gramStart"/>
      <w:r>
        <w:rPr>
          <w:lang w:val="en-US"/>
        </w:rPr>
        <w:t>R</w:t>
      </w:r>
      <w:r w:rsidRPr="00AC62D9">
        <w:t>8</w:t>
      </w:r>
      <w:proofErr w:type="gramEnd"/>
      <w:r>
        <w:t xml:space="preserve"> который состоит из 2х, последовательно соединенных, резисторов МЛТ 250мВт  (</w:t>
      </w:r>
      <w:proofErr w:type="spellStart"/>
      <w:r>
        <w:t>голубого</w:t>
      </w:r>
      <w:proofErr w:type="spellEnd"/>
      <w:r>
        <w:t xml:space="preserve"> цвета), поскольку является гасящим. </w:t>
      </w:r>
      <w:r>
        <w:rPr>
          <w:lang w:val="en-US"/>
        </w:rPr>
        <w:t>FUSE</w:t>
      </w:r>
      <w:r w:rsidRPr="00AC62D9">
        <w:t xml:space="preserve"> </w:t>
      </w:r>
      <w:r>
        <w:t xml:space="preserve">биты </w:t>
      </w:r>
      <w:proofErr w:type="gramStart"/>
      <w:r>
        <w:t>микроконтроллера  -</w:t>
      </w:r>
      <w:proofErr w:type="gramEnd"/>
      <w:r>
        <w:t xml:space="preserve"> заводские (тактовая частота 1 МГц внутреннего </w:t>
      </w:r>
      <w:r>
        <w:rPr>
          <w:lang w:val="en-US"/>
        </w:rPr>
        <w:t>RC</w:t>
      </w:r>
      <w:r>
        <w:t xml:space="preserve"> генератора)  </w:t>
      </w:r>
      <w:r>
        <w:rPr>
          <w:noProof/>
          <w:lang w:eastAsia="ru-RU"/>
        </w:rPr>
        <w:drawing>
          <wp:inline distT="0" distB="0" distL="0" distR="0">
            <wp:extent cx="5943600" cy="3911600"/>
            <wp:effectExtent l="19050" t="0" r="0" b="0"/>
            <wp:docPr id="2" name="Рисунок 2" descr="Q:\статья1\407_1405\IMGP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статья1\407_1405\IMGP2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D9" w:rsidRPr="00685567" w:rsidRDefault="00AC62D9">
      <w:r>
        <w:t xml:space="preserve">Схема вместе с </w:t>
      </w:r>
      <w:proofErr w:type="spellStart"/>
      <w:r>
        <w:t>симистором</w:t>
      </w:r>
      <w:proofErr w:type="spellEnd"/>
      <w:r>
        <w:t xml:space="preserve"> </w:t>
      </w:r>
      <w:r w:rsidR="000B62D9">
        <w:t>(</w:t>
      </w:r>
      <w:r w:rsidR="00CD61C2">
        <w:rPr>
          <w:lang w:val="en-US"/>
        </w:rPr>
        <w:t>BT</w:t>
      </w:r>
      <w:r w:rsidR="00CD61C2" w:rsidRPr="00CD61C2">
        <w:t xml:space="preserve">139-600 </w:t>
      </w:r>
      <w:r w:rsidR="000B62D9">
        <w:t>на радиаторе</w:t>
      </w:r>
      <w:proofErr w:type="gramStart"/>
      <w:r w:rsidR="000B62D9">
        <w:t xml:space="preserve"> )</w:t>
      </w:r>
      <w:proofErr w:type="gramEnd"/>
      <w:r w:rsidR="000B62D9">
        <w:t xml:space="preserve"> </w:t>
      </w:r>
      <w:r>
        <w:t>и корпус дл</w:t>
      </w:r>
      <w:r w:rsidR="000B62D9">
        <w:t xml:space="preserve">я автомата, куда все это и </w:t>
      </w:r>
      <w:r>
        <w:t>монтир</w:t>
      </w:r>
      <w:r w:rsidR="000B62D9">
        <w:t>уется</w:t>
      </w:r>
      <w:r>
        <w:t>. При желании в такой корпус можно поместить и сам автомат защиты</w:t>
      </w:r>
      <w:r w:rsidR="00BB34E1">
        <w:t>, что определяется размером радиатора для симистора</w:t>
      </w:r>
      <w:r w:rsidR="00685567">
        <w:t xml:space="preserve">. Электроника помещается в прозрачную </w:t>
      </w:r>
      <w:proofErr w:type="spellStart"/>
      <w:r w:rsidR="00685567">
        <w:t>термоусадку</w:t>
      </w:r>
      <w:proofErr w:type="spellEnd"/>
      <w:r w:rsidR="00685567">
        <w:t xml:space="preserve"> </w:t>
      </w:r>
      <w:proofErr w:type="gramStart"/>
      <w:r w:rsidR="00685567">
        <w:t xml:space="preserve">( </w:t>
      </w:r>
      <w:proofErr w:type="gramEnd"/>
      <w:r w:rsidR="00685567">
        <w:t xml:space="preserve">что позволяет наблюдать светодиоды) и, в зависимости от того в каких условиях предполагается его эксплуатация, торцы </w:t>
      </w:r>
      <w:proofErr w:type="spellStart"/>
      <w:r w:rsidR="00685567">
        <w:t>термоусадочной</w:t>
      </w:r>
      <w:proofErr w:type="spellEnd"/>
      <w:r w:rsidR="00685567">
        <w:t xml:space="preserve"> трубки можно обработать силиконовым </w:t>
      </w:r>
      <w:proofErr w:type="spellStart"/>
      <w:r w:rsidR="00685567">
        <w:t>герметиком</w:t>
      </w:r>
      <w:proofErr w:type="spellEnd"/>
      <w:r w:rsidR="00685567">
        <w:t xml:space="preserve"> перед процедурой </w:t>
      </w:r>
      <w:proofErr w:type="spellStart"/>
      <w:r w:rsidR="00685567">
        <w:t>термоусадки</w:t>
      </w:r>
      <w:proofErr w:type="spellEnd"/>
      <w:r w:rsidR="00685567">
        <w:t xml:space="preserve"> для герметизации. Резистор </w:t>
      </w:r>
      <w:r w:rsidR="00685567">
        <w:rPr>
          <w:lang w:val="en-US"/>
        </w:rPr>
        <w:t>R</w:t>
      </w:r>
      <w:r w:rsidR="00685567" w:rsidRPr="00685567">
        <w:t>15</w:t>
      </w:r>
      <w:r w:rsidR="00D10399">
        <w:rPr>
          <w:lang w:val="en-US"/>
        </w:rPr>
        <w:t xml:space="preserve"> </w:t>
      </w:r>
      <w:proofErr w:type="spellStart"/>
      <w:r w:rsidR="00D10399">
        <w:t>млт</w:t>
      </w:r>
      <w:proofErr w:type="spellEnd"/>
      <w:r w:rsidR="00D10399">
        <w:t xml:space="preserve"> 125</w:t>
      </w:r>
      <w:r w:rsidR="00685567" w:rsidRPr="00685567">
        <w:t xml:space="preserve"> </w:t>
      </w:r>
      <w:r w:rsidR="00685567">
        <w:t xml:space="preserve">припаян </w:t>
      </w:r>
      <w:r w:rsidR="00685567">
        <w:lastRenderedPageBreak/>
        <w:t xml:space="preserve">непосредственно к управляющему электроду </w:t>
      </w:r>
      <w:proofErr w:type="spellStart"/>
      <w:r w:rsidR="00685567">
        <w:t>симистора</w:t>
      </w:r>
      <w:proofErr w:type="spellEnd"/>
      <w:r w:rsidR="00685567">
        <w:t xml:space="preserve">. Противоположный вывод этого </w:t>
      </w:r>
      <w:proofErr w:type="spellStart"/>
      <w:r w:rsidR="00685567">
        <w:t>симистора</w:t>
      </w:r>
      <w:proofErr w:type="spellEnd"/>
      <w:r w:rsidR="00685567">
        <w:t xml:space="preserve"> подключается к нагрузке (лампам), а средний – к фазному проводу. Желтые провода от диодного моста </w:t>
      </w:r>
      <w:r w:rsidR="00685567">
        <w:rPr>
          <w:lang w:val="en-US"/>
        </w:rPr>
        <w:t>DB</w:t>
      </w:r>
      <w:r w:rsidR="00685567" w:rsidRPr="00685567">
        <w:t>107</w:t>
      </w:r>
      <w:r w:rsidR="00685567">
        <w:t xml:space="preserve"> подсоединяются к фазному и нулевому проводу сети</w:t>
      </w:r>
    </w:p>
    <w:p w:rsidR="00AC62D9" w:rsidRPr="00AC62D9" w:rsidRDefault="00AC62D9"/>
    <w:sectPr w:rsidR="00AC62D9" w:rsidRPr="00AC62D9" w:rsidSect="00BB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62D9"/>
    <w:rsid w:val="000B62D9"/>
    <w:rsid w:val="00685567"/>
    <w:rsid w:val="00AC62D9"/>
    <w:rsid w:val="00BB1205"/>
    <w:rsid w:val="00BB34E1"/>
    <w:rsid w:val="00CD61C2"/>
    <w:rsid w:val="00D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2013-05-14T16:56:00Z</dcterms:created>
  <dcterms:modified xsi:type="dcterms:W3CDTF">2013-05-14T17:01:00Z</dcterms:modified>
</cp:coreProperties>
</file>